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361EF" w14:textId="0D9045CA" w:rsidR="00EC5C21" w:rsidRPr="003869BE" w:rsidRDefault="009A1090" w:rsidP="00EC5C21">
      <w:pPr>
        <w:pStyle w:val="Nagwek"/>
        <w:jc w:val="right"/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</w:t>
      </w:r>
      <w:r w:rsidR="00EC5C21"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>Załącznik nr 3.</w:t>
      </w:r>
      <w:r w:rsidR="00EC5C21"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>3</w:t>
      </w:r>
      <w:r w:rsidR="00EC5C21" w:rsidRPr="003869BE"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 xml:space="preserve"> do SWZ</w:t>
      </w:r>
    </w:p>
    <w:p w14:paraId="3F30DAB3" w14:textId="77777777" w:rsidR="00EC5C21" w:rsidRPr="003869BE" w:rsidRDefault="00EC5C21" w:rsidP="00EC5C21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</w:pPr>
      <w:r w:rsidRPr="003869BE">
        <w:rPr>
          <w:rFonts w:ascii="Calibri" w:eastAsia="Times New Roman" w:hAnsi="Calibri" w:cs="Times New Roman"/>
          <w:i/>
          <w:color w:val="385623"/>
          <w:sz w:val="16"/>
          <w:szCs w:val="24"/>
          <w:lang w:val="x-none" w:eastAsia="x-none"/>
        </w:rPr>
        <w:t xml:space="preserve">postępowanie </w:t>
      </w:r>
      <w:r w:rsidRPr="003869BE">
        <w:rPr>
          <w:rFonts w:ascii="Calibri" w:eastAsia="Times New Roman" w:hAnsi="Calibri" w:cs="Times New Roman"/>
          <w:b/>
          <w:i/>
          <w:color w:val="385623"/>
          <w:sz w:val="16"/>
          <w:szCs w:val="24"/>
          <w:lang w:val="x-none" w:eastAsia="x-none"/>
        </w:rPr>
        <w:t>SZP/24</w:t>
      </w:r>
      <w:r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>3-056/2026</w:t>
      </w:r>
    </w:p>
    <w:p w14:paraId="4F408A08" w14:textId="5042ECCD" w:rsidR="009A1090" w:rsidRPr="00C71603" w:rsidRDefault="009A1090" w:rsidP="009A1090">
      <w:pPr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ar-SA"/>
        </w:rPr>
      </w:pPr>
    </w:p>
    <w:p w14:paraId="79FC4406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5DCA8254" w14:textId="77777777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</w:p>
    <w:p w14:paraId="019FAE44" w14:textId="4A50ED3D" w:rsidR="00EC5C21" w:rsidRPr="00EC5C21" w:rsidRDefault="00EC5C21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C5C21">
        <w:rPr>
          <w:rFonts w:ascii="Arial" w:hAnsi="Arial" w:cs="Arial"/>
          <w:b/>
          <w:bCs/>
          <w:color w:val="000000"/>
          <w:sz w:val="20"/>
          <w:szCs w:val="20"/>
        </w:rPr>
        <w:t>Zadanie 3</w:t>
      </w:r>
    </w:p>
    <w:p w14:paraId="04611236" w14:textId="795720FD" w:rsidR="00CE1ACA" w:rsidRPr="00CE1ACA" w:rsidRDefault="00CE1ACA" w:rsidP="00C84A52">
      <w:pPr>
        <w:spacing w:line="276" w:lineRule="auto"/>
        <w:rPr>
          <w:rFonts w:ascii="Arial" w:hAnsi="Arial" w:cs="Arial"/>
          <w:i/>
          <w:iCs/>
          <w:sz w:val="20"/>
          <w:szCs w:val="20"/>
          <w:u w:val="single"/>
        </w:rPr>
      </w:pPr>
    </w:p>
    <w:p w14:paraId="1B0459AB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0F0A381" w14:textId="0E51FCED" w:rsidR="009A1090" w:rsidRDefault="009A1090" w:rsidP="009A1090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I. Nazwa urządzenia</w:t>
      </w:r>
      <w:r w:rsidRPr="00C84A52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="005C4F9D">
        <w:rPr>
          <w:rFonts w:ascii="Arial" w:hAnsi="Arial" w:cs="Arial"/>
          <w:b/>
          <w:bCs/>
          <w:color w:val="000000"/>
          <w:sz w:val="20"/>
          <w:szCs w:val="20"/>
        </w:rPr>
        <w:t>Kardiotokograf</w:t>
      </w:r>
      <w:r w:rsidR="007D71E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B2E2B">
        <w:rPr>
          <w:rFonts w:ascii="Arial" w:hAnsi="Arial" w:cs="Arial"/>
          <w:b/>
          <w:bCs/>
          <w:color w:val="000000"/>
          <w:sz w:val="20"/>
          <w:szCs w:val="20"/>
        </w:rPr>
        <w:t>- 1</w:t>
      </w:r>
      <w:r w:rsidR="00C84A52" w:rsidRPr="00C84A52">
        <w:rPr>
          <w:rFonts w:ascii="Arial" w:hAnsi="Arial" w:cs="Arial"/>
          <w:b/>
          <w:bCs/>
          <w:color w:val="000000"/>
          <w:sz w:val="20"/>
          <w:szCs w:val="20"/>
        </w:rPr>
        <w:t xml:space="preserve"> szt</w:t>
      </w:r>
      <w:r w:rsidR="00C84A52">
        <w:rPr>
          <w:rFonts w:ascii="Arial" w:hAnsi="Arial" w:cs="Arial"/>
          <w:color w:val="000000"/>
          <w:sz w:val="20"/>
          <w:szCs w:val="20"/>
        </w:rPr>
        <w:t>.</w:t>
      </w:r>
    </w:p>
    <w:p w14:paraId="7ABD500B" w14:textId="3730805D" w:rsidR="009A1090" w:rsidRPr="000E3B74" w:rsidRDefault="009A1090" w:rsidP="009A1090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</w:p>
    <w:p w14:paraId="706DC0DF" w14:textId="298EA2A3" w:rsidR="009A1090" w:rsidRDefault="009A1090" w:rsidP="00C84A52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</w:t>
      </w:r>
      <w:r w:rsidR="005C4F9D">
        <w:rPr>
          <w:rFonts w:ascii="Arial" w:hAnsi="Arial" w:cs="Arial"/>
          <w:bCs/>
          <w:color w:val="000000"/>
          <w:sz w:val="20"/>
          <w:szCs w:val="20"/>
        </w:rPr>
        <w:t>kardiotokograf</w:t>
      </w:r>
      <w:r w:rsidR="00101C0E" w:rsidRPr="00101C0E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F1C53">
        <w:rPr>
          <w:rFonts w:ascii="Arial" w:hAnsi="Arial" w:cs="Arial"/>
          <w:bCs/>
          <w:color w:val="000000"/>
          <w:sz w:val="20"/>
          <w:szCs w:val="20"/>
        </w:rPr>
        <w:t>na potrzeby zajęć dydaktycznych w Centrum Symulacji Medycznej</w:t>
      </w:r>
      <w:r w:rsidR="00C84A52" w:rsidRPr="00C84A52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A8A3A84" w14:textId="77777777" w:rsidR="001F1C53" w:rsidRDefault="001F1C53" w:rsidP="00C84A52">
      <w:pPr>
        <w:pStyle w:val="NormalnyWeb"/>
        <w:spacing w:before="0" w:after="0"/>
        <w:jc w:val="both"/>
        <w:rPr>
          <w:rFonts w:ascii="Arial" w:hAnsi="Arial" w:cs="Arial"/>
          <w:b/>
          <w:bCs/>
          <w:i/>
          <w:color w:val="000000"/>
          <w:sz w:val="22"/>
          <w:szCs w:val="22"/>
        </w:rPr>
      </w:pPr>
    </w:p>
    <w:p w14:paraId="3D8D2D63" w14:textId="77777777" w:rsidR="009A1090" w:rsidRDefault="009A1090" w:rsidP="009A1090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9A1090" w14:paraId="319614E3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C130AE6" w14:textId="77777777" w:rsidR="009A1090" w:rsidRDefault="009A1090" w:rsidP="00CB6392">
            <w:pPr>
              <w:spacing w:after="0" w:line="276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9A1090" w14:paraId="6F62F76C" w14:textId="77777777" w:rsidTr="00C84A52">
        <w:trPr>
          <w:trHeight w:val="713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65AC21B4" w14:textId="77777777" w:rsidR="009A1090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1795DD0C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B4DC2FD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Oferowane przez Wykonawcę</w:t>
            </w:r>
          </w:p>
          <w:p w14:paraId="2341F450" w14:textId="77777777" w:rsidR="009A1090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B639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uwaga: należy wypełnić wszystkie punkty</w:t>
            </w:r>
          </w:p>
          <w:p w14:paraId="213E5581" w14:textId="34466DCA" w:rsidR="00EC5C21" w:rsidRPr="00EE0E42" w:rsidRDefault="00EC5C21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Wykonawca winien wskazać parametry oferowanego sprzętu, odnosząc się do wszystkich parametrów określonych przez Zamawiającego</w:t>
            </w:r>
          </w:p>
        </w:tc>
      </w:tr>
      <w:tr w:rsidR="009A1090" w14:paraId="1046ACB9" w14:textId="77777777" w:rsidTr="0089597D">
        <w:trPr>
          <w:trHeight w:val="403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2BAE7F7" w14:textId="77777777" w:rsidR="009A1090" w:rsidRDefault="009A1090" w:rsidP="00EE4D05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761C0C8" w14:textId="77777777" w:rsidR="009A1090" w:rsidRPr="00406074" w:rsidRDefault="009A1090" w:rsidP="00EE4D05">
            <w:pPr>
              <w:pStyle w:val="Tekstpodstawowy21"/>
              <w:spacing w:before="0" w:after="0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36068C59" w14:textId="199B7C3C" w:rsidR="00F1175E" w:rsidRDefault="00AB464F" w:rsidP="00F1175E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przęt powinien</w:t>
            </w:r>
            <w:r w:rsidR="009A1090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charakteryzować się </w:t>
            </w:r>
            <w:r w:rsidR="00F1175E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</w:t>
            </w:r>
            <w:r w:rsidR="00F1175E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najmniej następującymi parametrami:</w:t>
            </w:r>
          </w:p>
          <w:p w14:paraId="1C2D682A" w14:textId="3442FF6F" w:rsidR="007D71E1" w:rsidRPr="00101C0E" w:rsidRDefault="007D71E1" w:rsidP="007D71E1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sz w:val="18"/>
                <w:szCs w:val="18"/>
              </w:rPr>
            </w:pPr>
          </w:p>
          <w:p w14:paraId="2E600FB8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Aparat służący do ciągłego, nieinwazyjnego monitorowania i rejestracji czynności serca płodu. Metoda pomiarowa FHR Ultradźwiękowy Doppler pulsacyjny. Metoda pomiarowa Toco Tensometryczna</w:t>
            </w:r>
          </w:p>
          <w:p w14:paraId="3647E2C1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Możliwe monitorowanie ruchów płodu za pomocą znacznika ruchów płodu oraz automatycznie</w:t>
            </w:r>
          </w:p>
          <w:p w14:paraId="7ED2E8F1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Aparat służący do monitorowania zarówno ciąży pojedynczej jak i bliźniaczej. Weryfikacja nakładających się sygnałów podczas monitorowania bliźniąt</w:t>
            </w:r>
          </w:p>
          <w:p w14:paraId="7C3F55CA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 xml:space="preserve">Komputerowa analiza zapisu KTG w języku polskim. Obliczanie zmienności długoterminowej LTV [bpm], krótkoterminowej STV [ms], ilości akceleracji, deceleracji, skurczów. </w:t>
            </w:r>
          </w:p>
          <w:p w14:paraId="24CB2A55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Kompaktowa obudowa aparatu, waga ≤6,5 kg, możliwość zamocowania aparatu na ścianie oraz na wózku jednym, możliwość zawieszenia głowic na uchwytach przy aparacie</w:t>
            </w:r>
          </w:p>
          <w:p w14:paraId="2123D3C6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Obsługa aparatu za pomocą ekranu dotykowego.</w:t>
            </w:r>
          </w:p>
          <w:p w14:paraId="7680250C" w14:textId="729C4BB5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 xml:space="preserve">Ekran składany z możliwością regulacji pochylenia ekranu </w:t>
            </w: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5C4F9D">
              <w:rPr>
                <w:rFonts w:ascii="Arial" w:hAnsi="Arial" w:cs="Arial"/>
                <w:sz w:val="18"/>
                <w:szCs w:val="18"/>
              </w:rPr>
              <w:t>0-60 [stopni]</w:t>
            </w:r>
          </w:p>
          <w:p w14:paraId="2D1A408F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Dotykowy Ekran LCD kolorowy o przekątnej powyżej 12 cali, rozdzielczość ekranu 800 x 600 [px], Interfejs w języku polskim</w:t>
            </w:r>
          </w:p>
          <w:p w14:paraId="632B89E2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Do wyboru różne kolory tła ekranu</w:t>
            </w:r>
          </w:p>
          <w:p w14:paraId="18559E70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Wyświetlanie na kolorowym ekranie jednocześnie trendów (zarówno FHR jak i TOCO) oraz wartości numerycznych (FHR i TOCO)</w:t>
            </w:r>
          </w:p>
          <w:p w14:paraId="27ABE16A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lastRenderedPageBreak/>
              <w:t>Wskaźnik jakości sygnału, stanu naładowania baterii (w przypadku korzystania z zasilania bateryjnego)</w:t>
            </w:r>
          </w:p>
          <w:p w14:paraId="07F3783A" w14:textId="75D47FDB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Możliwość ustawienia przez użytkownika wartości podstawowej TOCO (</w:t>
            </w:r>
            <w:r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 w:rsidRPr="005C4F9D">
              <w:rPr>
                <w:rFonts w:ascii="Arial" w:hAnsi="Arial" w:cs="Arial"/>
                <w:sz w:val="18"/>
                <w:szCs w:val="18"/>
              </w:rPr>
              <w:t xml:space="preserve">5,10, 15, 20 jednostek) </w:t>
            </w:r>
          </w:p>
          <w:p w14:paraId="2257FEF2" w14:textId="0C446D84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Możliwość ustawienia skali wyświetlania trendów FHR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5C4F9D">
              <w:rPr>
                <w:rFonts w:ascii="Arial" w:hAnsi="Arial" w:cs="Arial"/>
                <w:sz w:val="18"/>
                <w:szCs w:val="18"/>
              </w:rPr>
              <w:t xml:space="preserve">: 30-240 [bpm] oraz 50-210 [bpm]. </w:t>
            </w:r>
          </w:p>
          <w:p w14:paraId="24DC5465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Wyświetlany zakres sygnału TOCO 0-100 [%]</w:t>
            </w:r>
          </w:p>
          <w:p w14:paraId="339E6F4C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Głowice Cardio wodoodporne, min. 12 kryształowe, stopień ochrony IPX8</w:t>
            </w:r>
          </w:p>
          <w:p w14:paraId="602090D2" w14:textId="31C9766F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z</w:t>
            </w:r>
            <w:r w:rsidRPr="005C4F9D">
              <w:rPr>
                <w:rFonts w:ascii="Arial" w:hAnsi="Arial" w:cs="Arial"/>
                <w:sz w:val="18"/>
                <w:szCs w:val="18"/>
              </w:rPr>
              <w:t>akres pomiaru FHR z głowicy Cardio 50-240 [bpm], dokładność pomiaru FHR z głowicy Cardio +/- 1 bpm</w:t>
            </w:r>
          </w:p>
          <w:p w14:paraId="5C60BCCD" w14:textId="3BC34492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Częstość powtarzania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4F9D">
              <w:rPr>
                <w:rFonts w:ascii="Arial" w:hAnsi="Arial" w:cs="Arial"/>
                <w:sz w:val="18"/>
                <w:szCs w:val="18"/>
              </w:rPr>
              <w:t xml:space="preserve"> ≥2 kHz</w:t>
            </w:r>
          </w:p>
          <w:p w14:paraId="0637EFA0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Głowica Cardio o częstotliwości 1,0 [MHz]</w:t>
            </w:r>
          </w:p>
          <w:p w14:paraId="2AF076DD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Natężenie emitowanej fali US ≤ 3,6 mW/cm2</w:t>
            </w:r>
          </w:p>
          <w:p w14:paraId="660CB66D" w14:textId="5A4C83A6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 xml:space="preserve">Głowice TOCO wodoodporne, stopień ochrony </w:t>
            </w:r>
            <w:r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 w:rsidRPr="005C4F9D">
              <w:rPr>
                <w:rFonts w:ascii="Arial" w:hAnsi="Arial" w:cs="Arial"/>
                <w:sz w:val="18"/>
                <w:szCs w:val="18"/>
              </w:rPr>
              <w:t>IPX8</w:t>
            </w:r>
          </w:p>
          <w:p w14:paraId="10BF7201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Zakres pomiaru TOCO 0 - 100 [%], Błąd nieliniowości głowicy TOCO ≤ 10 [%]</w:t>
            </w:r>
          </w:p>
          <w:p w14:paraId="1B855440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Automatyczne i manualne zerowanie TOCO</w:t>
            </w:r>
          </w:p>
          <w:p w14:paraId="64FDE474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Automatyczne rozpoznawanie podpięcia przetwornika.</w:t>
            </w:r>
          </w:p>
          <w:p w14:paraId="7B3221BC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Możliwość przenoszenia głowic pomiędzy aparatami tego modelu</w:t>
            </w:r>
          </w:p>
          <w:p w14:paraId="4D452334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Wprowadzanie i wydruk notatek. Możliwość samodzielnej konfiguracji notatek.</w:t>
            </w:r>
          </w:p>
          <w:p w14:paraId="7064701C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Alarm dźwiękowy i wizualny. Widoczny na ekranie znacznik pojawienia się alarmu bradykardii i tachykardii</w:t>
            </w:r>
          </w:p>
          <w:p w14:paraId="582DC36D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Ustawienia zakresu alarmu dla bradykardii i tachykardii. Ustawienia dolnego progu i górnego progu z krokiem 5 [bpm]</w:t>
            </w:r>
          </w:p>
          <w:p w14:paraId="6EAF23F5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Ustawienie opóźnienia alarmu bradykardii, tachykardii oraz utraty sygnału, ustawiane krokiem 5 lub 10 sekundowym w zakresie 0-300 [s]</w:t>
            </w:r>
          </w:p>
          <w:p w14:paraId="50035567" w14:textId="597EE156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 xml:space="preserve">Możliwość wyłączenia dźwięku alarmu </w:t>
            </w:r>
            <w:r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 w:rsidRPr="005C4F9D">
              <w:rPr>
                <w:rFonts w:ascii="Arial" w:hAnsi="Arial" w:cs="Arial"/>
                <w:sz w:val="18"/>
                <w:szCs w:val="18"/>
              </w:rPr>
              <w:t>na czas 1, 2, 3 [min] oraz na stałe.</w:t>
            </w:r>
          </w:p>
          <w:p w14:paraId="2AF043BC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 xml:space="preserve">Historia alarmów z informacją o czasie i przyczynie pojawienia się alarmu wyświetlana na ekranie </w:t>
            </w:r>
          </w:p>
          <w:p w14:paraId="5E634BAD" w14:textId="56333480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 xml:space="preserve">Funkcja ciągłego monitorowania przez </w:t>
            </w: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5C4F9D">
              <w:rPr>
                <w:rFonts w:ascii="Arial" w:hAnsi="Arial" w:cs="Arial"/>
                <w:sz w:val="18"/>
                <w:szCs w:val="18"/>
              </w:rPr>
              <w:t>24 godziny. Zapis w archiwum całego badania z możliwością odtworzenia na ekranie wykresów oraz wydruku na drukarce termicznej z szybką prędkością.</w:t>
            </w:r>
          </w:p>
          <w:p w14:paraId="225B1786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Pamięć archiwum min.  24 h zapisów. Funkcja wyszukiwania archiwalnego zapisu na podstawie wprowadzonego ID pacjenta lub nazwy</w:t>
            </w:r>
          </w:p>
          <w:p w14:paraId="1BA223D5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 xml:space="preserve">Wbudowana drukarka termiczna. Standardowe prędkości przesuwania papieru 1,2 i 3 [cm/min], Duże prędkości wydruku (zapisy archiwalne) </w:t>
            </w:r>
          </w:p>
          <w:p w14:paraId="3645660A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lastRenderedPageBreak/>
              <w:t>W przypadku braku papieru w drukarce lub otwarcia szuflady automatyczny dodruk brakujących danych po włożeniu papieru i zamknięciu szuflady. Pamięć w buforze min. 60 [min]</w:t>
            </w:r>
          </w:p>
          <w:p w14:paraId="1F68684C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Kompatybilność drukarki z papierem o szerokości 150 oraz 152 [mm]. Wydruk na papierze typu składanka Z. Drukarka kompatybilna ze skalą FHR: 30-240 [bpm] oraz 50-210 [bpm]</w:t>
            </w:r>
          </w:p>
          <w:p w14:paraId="0375FD36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Funkcja wydruku na papierze termicznym informacji o badaniu: ID oraz Nazwa pacjenta, trend FHR oraz TOCO, trend AFM lub znacznik AFM, ruch płodu ze znacznika ruchów płodu, znacznik zdarzeń, symbol automatycznego i ręcznego zerowania TOCO, data badania, ustawiona prędkość druku, Offset FHR2</w:t>
            </w:r>
          </w:p>
          <w:p w14:paraId="607FACAC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Gniazdo sieciowe RJ45, gniazdo USB, złącze DE-9 lub DE-15</w:t>
            </w:r>
          </w:p>
          <w:p w14:paraId="1D103B32" w14:textId="751D82A5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Współpraca z Systemami Nadzoru Okołoporodowego</w:t>
            </w:r>
            <w:r>
              <w:rPr>
                <w:rFonts w:ascii="Arial" w:hAnsi="Arial" w:cs="Arial"/>
                <w:sz w:val="18"/>
                <w:szCs w:val="18"/>
              </w:rPr>
              <w:t xml:space="preserve">, m.in. </w:t>
            </w:r>
            <w:r w:rsidRPr="005C4F9D">
              <w:rPr>
                <w:rFonts w:ascii="Arial" w:hAnsi="Arial" w:cs="Arial"/>
                <w:sz w:val="18"/>
                <w:szCs w:val="18"/>
              </w:rPr>
              <w:t>firm: EDAN, Huntleigh, Philips</w:t>
            </w:r>
          </w:p>
          <w:p w14:paraId="12BBB88C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Wbudowany Litowo-jonowy akumulator zapewniający ciągłą pracę bez zasilania sieciowego przez ≥2 godziny</w:t>
            </w:r>
          </w:p>
          <w:p w14:paraId="46A37BFF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Wskaźniki na ekranie: Alarm, ładowanie akumulatora, zasilanie sieciowe</w:t>
            </w:r>
          </w:p>
          <w:p w14:paraId="08D8B4C4" w14:textId="77777777" w:rsidR="005C4F9D" w:rsidRPr="005C4F9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>Na wyposażeniu aparatu: 3 szt. papieru do drukarki termicznej o szerokości 150 [mm], 3x pas do KTG, żel, akumulator, głowica US - 2 szt., głowica TOCO 1 szt.</w:t>
            </w:r>
          </w:p>
          <w:p w14:paraId="0D9DF46C" w14:textId="7C9B6F7B" w:rsidR="0089597D" w:rsidRPr="0001198D" w:rsidRDefault="005C4F9D" w:rsidP="005C4F9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5C4F9D">
              <w:rPr>
                <w:rFonts w:ascii="Arial" w:hAnsi="Arial" w:cs="Arial"/>
                <w:sz w:val="18"/>
                <w:szCs w:val="18"/>
              </w:rPr>
              <w:t xml:space="preserve">Wózek do aparatu z koszykiem na akcesoria i blokadą kół. 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FB67A0C" w14:textId="77777777" w:rsidR="009A1090" w:rsidRPr="003A0319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67512A7" w14:textId="0B8BC6B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Sprzęt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charakteryz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uje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się  następującymi parametrami:</w:t>
            </w:r>
          </w:p>
          <w:p w14:paraId="2459408D" w14:textId="77777777" w:rsidR="00AB464F" w:rsidRPr="00AB464F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F0E175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2AA1842D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11586E98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08977232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3504ABC0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0F3DB87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4DD9C322" w14:textId="77777777" w:rsidR="009A1090" w:rsidRPr="00357BB6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361FC166" w14:textId="77777777" w:rsidR="009A1090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</w:t>
            </w:r>
          </w:p>
          <w:p w14:paraId="7B4B3BEB" w14:textId="77777777" w:rsidR="00357BB6" w:rsidRDefault="00357BB6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………………….</w:t>
            </w:r>
          </w:p>
        </w:tc>
      </w:tr>
      <w:tr w:rsidR="009A1090" w14:paraId="5DB8D52C" w14:textId="77777777" w:rsidTr="00EE4D05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025CDC8C" w14:textId="77777777" w:rsidR="009A109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3F85A832" w14:textId="49B6B8C9" w:rsidR="009A1090" w:rsidRPr="00C71603" w:rsidRDefault="00AB464F" w:rsidP="00EE4D05">
            <w:pPr>
              <w:widowControl w:val="0"/>
              <w:spacing w:after="0" w:line="240" w:lineRule="auto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9A1090" w:rsidRPr="00406074">
              <w:rPr>
                <w:rFonts w:ascii="Arial" w:hAnsi="Arial" w:cs="Arial"/>
                <w:sz w:val="18"/>
                <w:szCs w:val="18"/>
              </w:rPr>
              <w:t xml:space="preserve">Termin dostawy: </w:t>
            </w:r>
            <w:r w:rsidR="00042F36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9A32B5" w:rsidRPr="009A32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tygodni</w:t>
            </w:r>
            <w:r w:rsidR="00042F36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9A1090">
              <w:rPr>
                <w:rFonts w:ascii="Arial" w:hAnsi="Arial" w:cs="Arial"/>
                <w:sz w:val="18"/>
                <w:szCs w:val="18"/>
              </w:rPr>
              <w:t xml:space="preserve"> od dnia podpisania umowy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05926EFF" w14:textId="77777777" w:rsidR="009A1090" w:rsidRPr="00A270E1" w:rsidRDefault="00AB464F" w:rsidP="00AB464F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</w:t>
            </w:r>
            <w:r w:rsidR="009A1090" w:rsidRPr="0069554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Termin dostawy:</w:t>
            </w:r>
            <w:r w:rsidR="009A1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5E6BB5" w14:paraId="0B2411FD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6D6DD17" w14:textId="77777777" w:rsidR="005E6BB5" w:rsidRDefault="005E6BB5" w:rsidP="005E6B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971444C" w14:textId="77777777" w:rsidR="005E6BB5" w:rsidRPr="0023138F" w:rsidRDefault="005E6BB5" w:rsidP="005E6B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nne wymagania:</w:t>
            </w:r>
          </w:p>
          <w:p w14:paraId="2955D487" w14:textId="67EE37C7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 xml:space="preserve">Gwarancja na </w:t>
            </w:r>
            <w:r w:rsidR="005C4F9D">
              <w:rPr>
                <w:rFonts w:ascii="Arial" w:hAnsi="Arial"/>
                <w:color w:val="000000"/>
                <w:szCs w:val="18"/>
              </w:rPr>
              <w:t>KTG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co najmniej</w:t>
            </w:r>
            <w:r w:rsidRPr="0023138F">
              <w:rPr>
                <w:rStyle w:val="Uwydatnienie"/>
                <w:rFonts w:ascii="Arial" w:hAnsi="Arial"/>
                <w:szCs w:val="18"/>
              </w:rPr>
              <w:t xml:space="preserve"> </w:t>
            </w:r>
            <w:r w:rsidR="00662D1C" w:rsidRPr="00EC5C21">
              <w:rPr>
                <w:rStyle w:val="Uwydatnienie"/>
                <w:rFonts w:ascii="Arial" w:hAnsi="Arial"/>
                <w:color w:val="auto"/>
                <w:szCs w:val="18"/>
              </w:rPr>
              <w:t>24</w:t>
            </w:r>
            <w:r w:rsidRPr="00EC5C21">
              <w:rPr>
                <w:rStyle w:val="Uwydatnienie"/>
                <w:rFonts w:ascii="Arial" w:hAnsi="Arial"/>
                <w:b w:val="0"/>
                <w:szCs w:val="18"/>
              </w:rPr>
              <w:t xml:space="preserve"> </w:t>
            </w:r>
            <w:r w:rsidRPr="00EC5C21">
              <w:rPr>
                <w:rFonts w:ascii="Arial" w:hAnsi="Arial"/>
                <w:b/>
                <w:color w:val="000000"/>
                <w:szCs w:val="18"/>
              </w:rPr>
              <w:t>miesi</w:t>
            </w:r>
            <w:r w:rsidR="00101C0E" w:rsidRPr="00EC5C21">
              <w:rPr>
                <w:rFonts w:ascii="Arial" w:hAnsi="Arial"/>
                <w:b/>
                <w:color w:val="000000"/>
                <w:szCs w:val="18"/>
              </w:rPr>
              <w:t>ą</w:t>
            </w:r>
            <w:r w:rsidRPr="00EC5C21">
              <w:rPr>
                <w:rFonts w:ascii="Arial" w:hAnsi="Arial"/>
                <w:b/>
                <w:color w:val="000000"/>
                <w:szCs w:val="18"/>
              </w:rPr>
              <w:t>c</w:t>
            </w:r>
            <w:r w:rsidR="00662D1C" w:rsidRPr="00EC5C21">
              <w:rPr>
                <w:rFonts w:ascii="Arial" w:hAnsi="Arial"/>
                <w:b/>
                <w:color w:val="000000"/>
                <w:szCs w:val="18"/>
              </w:rPr>
              <w:t>e</w:t>
            </w:r>
            <w:r w:rsidR="00D14490">
              <w:rPr>
                <w:rFonts w:ascii="Arial" w:hAnsi="Arial"/>
                <w:color w:val="000000"/>
                <w:szCs w:val="18"/>
              </w:rPr>
              <w:t>.</w:t>
            </w:r>
          </w:p>
          <w:p w14:paraId="5B325D5F" w14:textId="4744E5A1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465F3">
              <w:rPr>
                <w:rFonts w:ascii="Arial" w:hAnsi="Arial"/>
                <w:color w:val="000000"/>
                <w:szCs w:val="18"/>
              </w:rPr>
              <w:t xml:space="preserve">Instrukcja obsługi w języku angielskim lub polskim, opisująca instalację oraz obsługę </w:t>
            </w:r>
            <w:r w:rsidR="00662D1C">
              <w:rPr>
                <w:rFonts w:ascii="Arial" w:hAnsi="Arial"/>
                <w:color w:val="000000"/>
                <w:szCs w:val="18"/>
              </w:rPr>
              <w:t>symulatora</w:t>
            </w:r>
            <w:r w:rsidRPr="005465F3">
              <w:rPr>
                <w:rFonts w:ascii="Arial" w:hAnsi="Arial"/>
                <w:color w:val="000000"/>
                <w:szCs w:val="18"/>
              </w:rPr>
              <w:t>.</w:t>
            </w:r>
          </w:p>
          <w:p w14:paraId="31D36776" w14:textId="77777777" w:rsidR="00D14490" w:rsidRDefault="0001198D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Sprzęt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powin</w:t>
            </w:r>
            <w:r w:rsidR="005E6BB5">
              <w:rPr>
                <w:rFonts w:ascii="Arial" w:hAnsi="Arial"/>
                <w:color w:val="000000"/>
                <w:szCs w:val="18"/>
              </w:rPr>
              <w:t>ien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zostać bezpiecznie dostarczon</w:t>
            </w:r>
            <w:r w:rsidR="0089597D">
              <w:rPr>
                <w:rFonts w:ascii="Arial" w:hAnsi="Arial"/>
                <w:color w:val="000000"/>
                <w:szCs w:val="18"/>
              </w:rPr>
              <w:t>y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oraz zainstalowan</w:t>
            </w:r>
            <w:r w:rsidR="005E6BB5">
              <w:rPr>
                <w:rFonts w:ascii="Arial" w:hAnsi="Arial"/>
                <w:color w:val="000000"/>
                <w:szCs w:val="18"/>
              </w:rPr>
              <w:t>y</w:t>
            </w:r>
            <w:r w:rsidR="00D14490">
              <w:rPr>
                <w:rFonts w:ascii="Arial" w:hAnsi="Arial"/>
                <w:color w:val="000000"/>
                <w:szCs w:val="18"/>
              </w:rPr>
              <w:t>:</w:t>
            </w:r>
          </w:p>
          <w:p w14:paraId="64360E95" w14:textId="51715B78" w:rsidR="005E6BB5" w:rsidRDefault="00D14490" w:rsidP="00D14490">
            <w:pPr>
              <w:pStyle w:val="Tekstpodstawowy31"/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Politechnika Wrocławska – Wydział Medyczny; ul. Hoene – Wrońskiego 13c; 50 – 376 Wrocław; budynek C20; CSM</w:t>
            </w:r>
          </w:p>
          <w:p w14:paraId="2CB4873E" w14:textId="5FF7F77A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465F3">
              <w:rPr>
                <w:rFonts w:ascii="Arial" w:hAnsi="Arial"/>
                <w:color w:val="000000"/>
                <w:szCs w:val="18"/>
              </w:rPr>
              <w:t>Dostawca powinien przeprowadzić instruktaż       z obsługi i diagnostyki dostarczone</w:t>
            </w:r>
            <w:r w:rsidR="00662D1C">
              <w:rPr>
                <w:rFonts w:ascii="Arial" w:hAnsi="Arial"/>
                <w:color w:val="000000"/>
                <w:szCs w:val="18"/>
              </w:rPr>
              <w:t xml:space="preserve">go sprzętu </w:t>
            </w:r>
            <w:r w:rsidRPr="005465F3">
              <w:rPr>
                <w:rFonts w:ascii="Arial" w:hAnsi="Arial"/>
                <w:color w:val="000000"/>
                <w:szCs w:val="18"/>
              </w:rPr>
              <w:t xml:space="preserve">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3</w:t>
            </w:r>
            <w:r w:rsidRPr="005465F3">
              <w:rPr>
                <w:rFonts w:ascii="Arial" w:hAnsi="Arial"/>
                <w:b/>
                <w:color w:val="000000"/>
                <w:szCs w:val="18"/>
              </w:rPr>
              <w:t xml:space="preserve"> osób</w:t>
            </w:r>
            <w:r w:rsidRPr="005465F3">
              <w:rPr>
                <w:rFonts w:ascii="Arial" w:hAnsi="Arial"/>
                <w:color w:val="000000"/>
                <w:szCs w:val="18"/>
              </w:rPr>
              <w:t xml:space="preserve"> w siedzibie Zamawiającego</w:t>
            </w:r>
          </w:p>
          <w:p w14:paraId="7BD2E402" w14:textId="0E8FCEFB" w:rsidR="005E6BB5" w:rsidRP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E6BB5">
              <w:rPr>
                <w:rFonts w:ascii="Arial" w:hAnsi="Arial"/>
                <w:szCs w:val="18"/>
              </w:rPr>
              <w:t>D</w:t>
            </w:r>
            <w:r w:rsidRPr="005E6BB5">
              <w:rPr>
                <w:rFonts w:ascii="Arial" w:hAnsi="Arial"/>
                <w:color w:val="000000"/>
                <w:szCs w:val="18"/>
                <w:lang w:eastAsia="pl-PL"/>
              </w:rPr>
              <w:t>ostarczone urządzenie musi posiadać znak bezpieczeństwa CE, a także spełniać wymagania bhp i ppoż. określone</w:t>
            </w:r>
            <w:r>
              <w:rPr>
                <w:rFonts w:ascii="Arial" w:hAnsi="Arial"/>
                <w:color w:val="000000"/>
                <w:szCs w:val="18"/>
                <w:lang w:eastAsia="pl-PL"/>
              </w:rPr>
              <w:t xml:space="preserve"> </w:t>
            </w:r>
            <w:r w:rsidRPr="005E6BB5">
              <w:rPr>
                <w:rFonts w:ascii="Arial" w:hAnsi="Arial"/>
                <w:color w:val="000000"/>
                <w:szCs w:val="18"/>
                <w:lang w:eastAsia="pl-PL"/>
              </w:rPr>
              <w:t>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6482202D" w14:textId="77777777" w:rsidR="005E6BB5" w:rsidRDefault="005E6BB5" w:rsidP="005E6BB5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</w:t>
            </w:r>
            <w:r w:rsidRPr="00A27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wymagania:</w:t>
            </w:r>
          </w:p>
          <w:p w14:paraId="6F195D80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3B24DAB5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FE7181D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2F94D984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C6973A4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8660D9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623E51DA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BD6FD21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1B981CD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54B572C2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0005BC9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8CE09A8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355517D" w14:textId="77777777" w:rsidR="005E6BB5" w:rsidRPr="00A270E1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5E6BB5" w14:paraId="0E466E2B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01D2C7C4" w14:textId="77777777" w:rsidR="005E6BB5" w:rsidRDefault="005E6BB5" w:rsidP="005E6BB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Nazwa, typ, model i producent oferowanego urządzenia (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wypełnia Wykonawca / Oferent)</w:t>
            </w:r>
          </w:p>
        </w:tc>
      </w:tr>
    </w:tbl>
    <w:p w14:paraId="3EFD116F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0D92A771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</w:rPr>
      </w:pPr>
      <w:r>
        <w:rPr>
          <w:rFonts w:ascii="Arial" w:eastAsia="Times New Roman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eastAsia="Times New Roman" w:hAnsi="Arial" w:cs="Arial"/>
          <w:b/>
          <w:sz w:val="18"/>
        </w:rPr>
        <w:softHyphen/>
        <w:t xml:space="preserve">nie ofert na urządzenia lepsze, a przynajmniej równoważne pod każdym względem. Wykonawca powinien określić                </w:t>
      </w:r>
      <w:r>
        <w:rPr>
          <w:rFonts w:ascii="Arial" w:eastAsia="Times New Roman" w:hAnsi="Arial" w:cs="Arial"/>
          <w:b/>
          <w:sz w:val="18"/>
        </w:rPr>
        <w:lastRenderedPageBreak/>
        <w:t>w opisie przedmiotu zamówienia</w:t>
      </w:r>
      <w:r>
        <w:rPr>
          <w:rFonts w:ascii="Arial" w:eastAsia="Times New Roman" w:hAnsi="Arial" w:cs="Arial"/>
          <w:b/>
          <w:i/>
          <w:sz w:val="18"/>
        </w:rPr>
        <w:t xml:space="preserve"> – </w:t>
      </w:r>
      <w:r>
        <w:rPr>
          <w:rFonts w:ascii="Arial" w:eastAsia="Times New Roman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eastAsia="Times New Roman" w:hAnsi="Arial" w:cs="Arial"/>
          <w:b/>
          <w:i/>
          <w:sz w:val="18"/>
        </w:rPr>
        <w:t>oferowane przez Wykonawcę)</w:t>
      </w:r>
    </w:p>
    <w:p w14:paraId="4E2E64E7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64E1DD5D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7F624C2" w14:textId="77777777" w:rsidR="00234484" w:rsidRP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</w:rPr>
      </w:pPr>
      <w:r w:rsidRPr="00234484">
        <w:rPr>
          <w:rFonts w:ascii="Arial" w:eastAsia="Times New Roman" w:hAnsi="Arial" w:cs="Arial"/>
          <w:bCs/>
          <w:i/>
        </w:rPr>
        <w:t>(</w:t>
      </w:r>
      <w:r w:rsidR="00E665A7">
        <w:rPr>
          <w:rFonts w:ascii="Arial" w:eastAsia="Times New Roman" w:hAnsi="Arial" w:cs="Arial"/>
          <w:bCs/>
          <w:i/>
        </w:rPr>
        <w:t xml:space="preserve">Prawą kolumnę  i tabelę poniżej </w:t>
      </w:r>
      <w:r w:rsidRPr="00234484">
        <w:rPr>
          <w:rFonts w:ascii="Arial" w:eastAsia="Times New Roman" w:hAnsi="Arial" w:cs="Arial"/>
          <w:bCs/>
          <w:i/>
        </w:rPr>
        <w:t>wypełnia Wykonawca)</w:t>
      </w:r>
    </w:p>
    <w:p w14:paraId="48ECF680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5B9660A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CE1ACA" w:rsidRPr="008D4393" w14:paraId="28BD5F1F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48C69CB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49C37A9F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B43F290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Ilość</w:t>
            </w:r>
          </w:p>
        </w:tc>
      </w:tr>
      <w:tr w:rsidR="00CE1ACA" w:rsidRPr="008D4393" w14:paraId="3A2F34D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3F6F5D1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34410654" w14:textId="35C3FE2C" w:rsidR="00CE1ACA" w:rsidRPr="009C31FC" w:rsidRDefault="00EC5C21" w:rsidP="00CC6507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Kardiotokograf</w:t>
            </w:r>
          </w:p>
        </w:tc>
        <w:tc>
          <w:tcPr>
            <w:tcW w:w="3543" w:type="dxa"/>
            <w:vAlign w:val="center"/>
          </w:tcPr>
          <w:p w14:paraId="3D9C8F38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</w:tr>
      <w:tr w:rsidR="00CE1ACA" w:rsidRPr="008D4393" w14:paraId="36DE4374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400B8369" w14:textId="77777777" w:rsidR="00CE1ACA" w:rsidRPr="00C65CE7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65CE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4BD226C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42C8CD67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07CE9827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Wartość VAT </w:t>
            </w:r>
            <w:r w:rsidRPr="001F14C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(23%)</w:t>
            </w:r>
          </w:p>
        </w:tc>
        <w:tc>
          <w:tcPr>
            <w:tcW w:w="3543" w:type="dxa"/>
            <w:vAlign w:val="center"/>
          </w:tcPr>
          <w:p w14:paraId="1BAFCFEF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70B463E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2C7CD07F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 w:rsidRPr="008D4393">
              <w:rPr>
                <w:rFonts w:ascii="Arial" w:hAnsi="Arial" w:cs="Arial"/>
                <w:sz w:val="20"/>
                <w:szCs w:val="20"/>
              </w:rPr>
              <w:br/>
            </w: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vAlign w:val="center"/>
          </w:tcPr>
          <w:p w14:paraId="4B575713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536A1D6A" w14:textId="77777777" w:rsidR="00376BAC" w:rsidRDefault="00376BAC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2854AE9" w14:textId="2458D631" w:rsidR="0011134B" w:rsidRDefault="00CE1ACA" w:rsidP="00EC5C21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color w:val="000000"/>
          <w:sz w:val="16"/>
          <w:szCs w:val="16"/>
          <w:u w:val="single"/>
        </w:rPr>
      </w:pPr>
      <w:r w:rsidRPr="00F47EA9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w języku polskim, z zachowaniem postaci elektronicznej</w:t>
      </w:r>
      <w:r w:rsidR="00EC5C21">
        <w:rPr>
          <w:rFonts w:ascii="Arial" w:hAnsi="Arial" w:cs="Arial"/>
          <w:b/>
          <w:sz w:val="16"/>
          <w:szCs w:val="18"/>
          <w:highlight w:val="yellow"/>
        </w:rPr>
        <w:br/>
      </w:r>
      <w:r w:rsidRPr="00F47EA9">
        <w:rPr>
          <w:rFonts w:ascii="Arial" w:hAnsi="Arial" w:cs="Arial"/>
          <w:b/>
          <w:sz w:val="16"/>
          <w:szCs w:val="18"/>
          <w:highlight w:val="yellow"/>
        </w:rPr>
        <w:t xml:space="preserve"> i podpisana kwalifikowanym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podpisem elektronicznym</w:t>
      </w:r>
      <w:r w:rsidR="00EC5C21">
        <w:rPr>
          <w:rFonts w:ascii="Arial" w:hAnsi="Arial" w:cs="Arial"/>
          <w:b/>
          <w:sz w:val="16"/>
          <w:szCs w:val="18"/>
          <w:highlight w:val="yellow"/>
        </w:rPr>
        <w:t>.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 xml:space="preserve"> </w:t>
      </w:r>
    </w:p>
    <w:p w14:paraId="3E978D6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717C00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BC89297" w14:textId="77777777" w:rsidR="0011134B" w:rsidRDefault="0011134B" w:rsidP="005E6BB5">
      <w:pPr>
        <w:spacing w:after="0" w:line="240" w:lineRule="auto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FCF8555" w14:textId="77777777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11134B">
        <w:rPr>
          <w:rFonts w:ascii="Arial" w:eastAsia="Times New Roman" w:hAnsi="Arial" w:cs="Arial"/>
          <w:sz w:val="16"/>
          <w:szCs w:val="16"/>
        </w:rPr>
        <w:t xml:space="preserve">          </w:t>
      </w:r>
      <w:r w:rsidRPr="0011134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</w:p>
    <w:sectPr w:rsidR="0011134B" w:rsidRPr="0011134B" w:rsidSect="006B1F25">
      <w:headerReference w:type="default" r:id="rId7"/>
      <w:footerReference w:type="default" r:id="rId8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2C561" w14:textId="77777777" w:rsidR="005A7F56" w:rsidRDefault="005A7F56">
      <w:pPr>
        <w:spacing w:after="0" w:line="240" w:lineRule="auto"/>
      </w:pPr>
      <w:r>
        <w:separator/>
      </w:r>
    </w:p>
  </w:endnote>
  <w:endnote w:type="continuationSeparator" w:id="0">
    <w:p w14:paraId="1D31D334" w14:textId="77777777" w:rsidR="005A7F56" w:rsidRDefault="005A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13DB9" w14:textId="77777777" w:rsidR="00376BAC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599D7C6" w14:textId="77777777" w:rsidR="00376BAC" w:rsidRDefault="0037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2F409" w14:textId="77777777" w:rsidR="005A7F56" w:rsidRDefault="005A7F56">
      <w:pPr>
        <w:spacing w:after="0" w:line="240" w:lineRule="auto"/>
      </w:pPr>
      <w:r>
        <w:separator/>
      </w:r>
    </w:p>
  </w:footnote>
  <w:footnote w:type="continuationSeparator" w:id="0">
    <w:p w14:paraId="13D0F97D" w14:textId="77777777" w:rsidR="005A7F56" w:rsidRDefault="005A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84EC" w14:textId="0B4F9BFA" w:rsidR="00376BAC" w:rsidRDefault="00376BAC">
    <w:pPr>
      <w:pStyle w:val="Nagwek"/>
    </w:pPr>
    <w:r>
      <w:rPr>
        <w:noProof/>
      </w:rPr>
      <w:drawing>
        <wp:inline distT="0" distB="0" distL="0" distR="0" wp14:anchorId="081F721C" wp14:editId="39186369">
          <wp:extent cx="5759450" cy="57594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5DF59" w14:textId="77777777" w:rsidR="00376BAC" w:rsidRDefault="0037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C210E"/>
    <w:multiLevelType w:val="hybridMultilevel"/>
    <w:tmpl w:val="3A60CF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05C65"/>
    <w:multiLevelType w:val="hybridMultilevel"/>
    <w:tmpl w:val="3A60CF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9293A"/>
    <w:multiLevelType w:val="multilevel"/>
    <w:tmpl w:val="692AE70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0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159389">
    <w:abstractNumId w:val="2"/>
  </w:num>
  <w:num w:numId="2" w16cid:durableId="766191497">
    <w:abstractNumId w:val="10"/>
  </w:num>
  <w:num w:numId="3" w16cid:durableId="983630831">
    <w:abstractNumId w:val="0"/>
  </w:num>
  <w:num w:numId="4" w16cid:durableId="1372923063">
    <w:abstractNumId w:val="7"/>
  </w:num>
  <w:num w:numId="5" w16cid:durableId="113444149">
    <w:abstractNumId w:val="3"/>
  </w:num>
  <w:num w:numId="6" w16cid:durableId="2077819346">
    <w:abstractNumId w:val="1"/>
  </w:num>
  <w:num w:numId="7" w16cid:durableId="1479415122">
    <w:abstractNumId w:val="4"/>
  </w:num>
  <w:num w:numId="8" w16cid:durableId="1974552163">
    <w:abstractNumId w:val="5"/>
  </w:num>
  <w:num w:numId="9" w16cid:durableId="385371655">
    <w:abstractNumId w:val="9"/>
  </w:num>
  <w:num w:numId="10" w16cid:durableId="1783765747">
    <w:abstractNumId w:val="6"/>
  </w:num>
  <w:num w:numId="11" w16cid:durableId="1463617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991"/>
    <w:rsid w:val="0001198D"/>
    <w:rsid w:val="00024094"/>
    <w:rsid w:val="00042F36"/>
    <w:rsid w:val="000506DA"/>
    <w:rsid w:val="000819A9"/>
    <w:rsid w:val="00101C0E"/>
    <w:rsid w:val="0011134B"/>
    <w:rsid w:val="00180BDE"/>
    <w:rsid w:val="001E43A4"/>
    <w:rsid w:val="001F1C53"/>
    <w:rsid w:val="00234484"/>
    <w:rsid w:val="0026028D"/>
    <w:rsid w:val="0026341B"/>
    <w:rsid w:val="00267995"/>
    <w:rsid w:val="00285DF6"/>
    <w:rsid w:val="00294E0F"/>
    <w:rsid w:val="0029602C"/>
    <w:rsid w:val="002B10F3"/>
    <w:rsid w:val="002C26A1"/>
    <w:rsid w:val="002E3586"/>
    <w:rsid w:val="00357BB6"/>
    <w:rsid w:val="00376BAC"/>
    <w:rsid w:val="003C3AB0"/>
    <w:rsid w:val="00413342"/>
    <w:rsid w:val="00436338"/>
    <w:rsid w:val="004436C1"/>
    <w:rsid w:val="00454FE8"/>
    <w:rsid w:val="004712AF"/>
    <w:rsid w:val="00487498"/>
    <w:rsid w:val="004A75FF"/>
    <w:rsid w:val="004B2AD9"/>
    <w:rsid w:val="004B2E2B"/>
    <w:rsid w:val="004F514B"/>
    <w:rsid w:val="005205B2"/>
    <w:rsid w:val="00525797"/>
    <w:rsid w:val="0053388D"/>
    <w:rsid w:val="00574E02"/>
    <w:rsid w:val="005A7F56"/>
    <w:rsid w:val="005C4F9D"/>
    <w:rsid w:val="005E6BB5"/>
    <w:rsid w:val="006200CE"/>
    <w:rsid w:val="00622341"/>
    <w:rsid w:val="00630D0A"/>
    <w:rsid w:val="00662D1C"/>
    <w:rsid w:val="00681823"/>
    <w:rsid w:val="00686F65"/>
    <w:rsid w:val="00691DA8"/>
    <w:rsid w:val="006B1F25"/>
    <w:rsid w:val="00725AB8"/>
    <w:rsid w:val="007B1F5A"/>
    <w:rsid w:val="007D71E1"/>
    <w:rsid w:val="00851815"/>
    <w:rsid w:val="0089597D"/>
    <w:rsid w:val="008D217D"/>
    <w:rsid w:val="008E3C44"/>
    <w:rsid w:val="00944251"/>
    <w:rsid w:val="00960C6F"/>
    <w:rsid w:val="00980991"/>
    <w:rsid w:val="009A1090"/>
    <w:rsid w:val="009A32B5"/>
    <w:rsid w:val="009D3ED4"/>
    <w:rsid w:val="009D6DB5"/>
    <w:rsid w:val="00AB464F"/>
    <w:rsid w:val="00AD7DFB"/>
    <w:rsid w:val="00B61ED6"/>
    <w:rsid w:val="00B72521"/>
    <w:rsid w:val="00BC5F4C"/>
    <w:rsid w:val="00BF1724"/>
    <w:rsid w:val="00C2280A"/>
    <w:rsid w:val="00C512FD"/>
    <w:rsid w:val="00C60AB4"/>
    <w:rsid w:val="00C72EDD"/>
    <w:rsid w:val="00C84A52"/>
    <w:rsid w:val="00CA24A8"/>
    <w:rsid w:val="00CB6392"/>
    <w:rsid w:val="00CE1ACA"/>
    <w:rsid w:val="00CE3EF3"/>
    <w:rsid w:val="00D06FE6"/>
    <w:rsid w:val="00D14490"/>
    <w:rsid w:val="00D86AC6"/>
    <w:rsid w:val="00DE2CAB"/>
    <w:rsid w:val="00E15D42"/>
    <w:rsid w:val="00E665A7"/>
    <w:rsid w:val="00E80B11"/>
    <w:rsid w:val="00EA250C"/>
    <w:rsid w:val="00EC1E11"/>
    <w:rsid w:val="00EC5C21"/>
    <w:rsid w:val="00ED3B6D"/>
    <w:rsid w:val="00EE1B04"/>
    <w:rsid w:val="00EF2D0B"/>
    <w:rsid w:val="00F1175E"/>
    <w:rsid w:val="00F34DDF"/>
    <w:rsid w:val="00F6664B"/>
    <w:rsid w:val="00F745F9"/>
    <w:rsid w:val="00F82214"/>
    <w:rsid w:val="00FB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76EF06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paragraph" w:styleId="Akapitzlist">
    <w:name w:val="List Paragraph"/>
    <w:basedOn w:val="Normalny"/>
    <w:uiPriority w:val="34"/>
    <w:qFormat/>
    <w:rsid w:val="00C84A5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84A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4A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A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A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A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1047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Katarzyna Dusza</cp:lastModifiedBy>
  <cp:revision>3</cp:revision>
  <cp:lastPrinted>2025-11-25T10:16:00Z</cp:lastPrinted>
  <dcterms:created xsi:type="dcterms:W3CDTF">2026-02-12T09:32:00Z</dcterms:created>
  <dcterms:modified xsi:type="dcterms:W3CDTF">2026-02-16T09:05:00Z</dcterms:modified>
</cp:coreProperties>
</file>